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E85" w:rsidRPr="00727E85" w:rsidRDefault="00727E85" w:rsidP="00727E8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27E85">
        <w:rPr>
          <w:rFonts w:ascii="Times New Roman" w:eastAsia="Calibri" w:hAnsi="Times New Roman" w:cs="Times New Roman"/>
          <w:b/>
          <w:sz w:val="32"/>
          <w:szCs w:val="32"/>
        </w:rPr>
        <w:t>Въведение в паричната теория. Произход, същност и функции на парите</w:t>
      </w:r>
    </w:p>
    <w:p w:rsidR="00727E85" w:rsidRPr="00727E85" w:rsidRDefault="00727E85" w:rsidP="00727E85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Парите са един изключително сложен феномен. Те имат хилядолетна история. Произходът им се губи в древността. </w:t>
      </w:r>
    </w:p>
    <w:p w:rsidR="00727E85" w:rsidRPr="00727E85" w:rsidRDefault="00727E85" w:rsidP="00727E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Възникване на парите. </w:t>
      </w:r>
    </w:p>
    <w:p w:rsidR="00727E85" w:rsidRPr="00727E85" w:rsidRDefault="00727E85" w:rsidP="00727E85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>а</w:t>
      </w:r>
      <w:r w:rsidRPr="00727E85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стокови пари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 Парите възникват на определен етап от развитието на обществото и икономиката. С разпадането на затвореното натурално стопанство и появата на известно разделение на труда нараства необходимостта хората да разменят различни видове стоки ,</w:t>
      </w:r>
      <w:proofErr w:type="spellStart"/>
      <w:r w:rsidRPr="00727E85">
        <w:rPr>
          <w:rFonts w:ascii="Times New Roman" w:eastAsia="Calibri" w:hAnsi="Times New Roman" w:cs="Times New Roman"/>
          <w:sz w:val="28"/>
          <w:szCs w:val="28"/>
        </w:rPr>
        <w:t>т.е</w:t>
      </w:r>
      <w:proofErr w:type="spellEnd"/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осъществява се т.нар. натурална размяна – бартер. С течение на времето бартерът показва редица недостатъци- липса на единица мярка за количествено изразяване на стойностите и цените, липса на възможност за договаряне на бъдещи плащания  и др. Това навежда хората на мисълта да използват една единствена стока , с която да се сравняват всички останали стоки в процес на размяната. Така възникват </w:t>
      </w:r>
      <w:r w:rsidRPr="00727E8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стоковите пари. 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Една от най- често използваните стоки , играли ролята на такива пари , са солта, кожите, някои метали и др. Всяка от тези стоки има недостатъци , затова с течение на времето хората са определили някои  основни изисквания , предявявани към парите, а именно качествена еднородност , лесна делимост, , преносимост и </w:t>
      </w:r>
      <w:proofErr w:type="spellStart"/>
      <w:r w:rsidRPr="00727E85">
        <w:rPr>
          <w:rFonts w:ascii="Times New Roman" w:eastAsia="Calibri" w:hAnsi="Times New Roman" w:cs="Times New Roman"/>
          <w:sz w:val="28"/>
          <w:szCs w:val="28"/>
        </w:rPr>
        <w:t>съхраняемост</w:t>
      </w:r>
      <w:proofErr w:type="spellEnd"/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. На тези изисквания  най- добре са отговаряли златото и среброто.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       б</w:t>
      </w:r>
      <w:r w:rsidRPr="00727E85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парични знаци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 Доста по късно от стоковите пари се е появила и една друга форма на парите – т.нар. </w:t>
      </w:r>
      <w:r w:rsidRPr="00727E85">
        <w:rPr>
          <w:rFonts w:ascii="Times New Roman" w:eastAsia="Calibri" w:hAnsi="Times New Roman" w:cs="Times New Roman"/>
          <w:b/>
          <w:i/>
          <w:sz w:val="28"/>
          <w:szCs w:val="28"/>
        </w:rPr>
        <w:t>парични знаци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. Паричният знак се дефинира като „знак на стойността , нанесен върху определен материален носител „ – лист хартия, метална плочка, магнитна лента.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       в </w:t>
      </w:r>
      <w:r w:rsidRPr="00727E85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кредитни пари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Третата форма на парите са т.нар. </w:t>
      </w:r>
      <w:r w:rsidRPr="00727E85">
        <w:rPr>
          <w:rFonts w:ascii="Times New Roman" w:eastAsia="Calibri" w:hAnsi="Times New Roman" w:cs="Times New Roman"/>
          <w:b/>
          <w:i/>
          <w:sz w:val="28"/>
          <w:szCs w:val="28"/>
        </w:rPr>
        <w:t>кредитни пари</w:t>
      </w:r>
      <w:r w:rsidRPr="00727E85">
        <w:rPr>
          <w:rFonts w:ascii="Times New Roman" w:eastAsia="Calibri" w:hAnsi="Times New Roman" w:cs="Times New Roman"/>
          <w:sz w:val="28"/>
          <w:szCs w:val="28"/>
        </w:rPr>
        <w:t>. Кредитните пари възникват след възникването на кредитните заеми. Във всеки кредитен заем участват две страни – кредитор/заемодател/ и дебитор/ длъжник/ . Издава се документ /разписка/ , с който се удостоверява задължението на длъжника . Този документ изразява размера на съответното задължение в стойностна форма. Тези документи се възприемат като парични знаци.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         г</w:t>
      </w:r>
      <w:r w:rsidRPr="00727E85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банков кредит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 Първоначално са биле само търговските кредити , като са се отпускали материални ценности – стоки. С течение на времето търговският кредит прераства в </w:t>
      </w:r>
      <w:r w:rsidRPr="00727E8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банков кредит.  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При търговския кредит  длъжникът задължава сам себе си чрез издаването на полица да заплати на кредитора определената сума в определен ден. До настъпването на деня на плащането обаче </w:t>
      </w:r>
      <w:r w:rsidRPr="00727E8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притежателят на полицата може да я прехвърли и на други лица , което се нарича </w:t>
      </w:r>
      <w:r w:rsidRPr="00727E85">
        <w:rPr>
          <w:rFonts w:ascii="Times New Roman" w:eastAsia="Calibri" w:hAnsi="Times New Roman" w:cs="Times New Roman"/>
          <w:i/>
          <w:sz w:val="28"/>
          <w:szCs w:val="28"/>
        </w:rPr>
        <w:t>джиросване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на полици. А ако почувства нужда от пари може да представи полицата в обслужващата го банка. Банката естествено ще му изплати не цялата сума , а по малка . Разликата в получената сума ще формира печалбата на банката , това е един вид лихва която банката приспада при получаването на кредита. Така търговския кредит се превръща в банков кредит.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Така наред с полиците на едно частно лице се появяват и полиците на банките. Това са банкнотите.  Банкнотата е краен продукт на развитието на кредитните пари , като притежава всички качества и изпълнява всички функции на кредитните пари. Банкнотите се оказват толкова удобни , че изтласкват от обръщение стоковите пари. Този процес е известен като процес на </w:t>
      </w:r>
      <w:proofErr w:type="spellStart"/>
      <w:r w:rsidRPr="00727E85">
        <w:rPr>
          <w:rFonts w:ascii="Times New Roman" w:eastAsia="Calibri" w:hAnsi="Times New Roman" w:cs="Times New Roman"/>
          <w:sz w:val="28"/>
          <w:szCs w:val="28"/>
        </w:rPr>
        <w:t>демонетизация</w:t>
      </w:r>
      <w:proofErr w:type="spellEnd"/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на стоковите пари. </w:t>
      </w:r>
    </w:p>
    <w:p w:rsidR="00727E85" w:rsidRPr="00727E85" w:rsidRDefault="00727E85" w:rsidP="00727E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Функции на парите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Съвременните пари могат да се разгледат като една самостоятелна форма.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За да се изясни по- добре тяхната същност , трябва да се познават функциите , които изпълняват парите.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727E85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</w:t>
      </w:r>
      <w:r w:rsidRPr="00727E85">
        <w:rPr>
          <w:rFonts w:ascii="Times New Roman" w:eastAsia="Calibri" w:hAnsi="Times New Roman" w:cs="Times New Roman"/>
          <w:sz w:val="28"/>
          <w:szCs w:val="28"/>
        </w:rPr>
        <w:t>а</w:t>
      </w:r>
      <w:r w:rsidRPr="00727E85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сметна единица /разчетно средство/ - функцията сметна, разчетна единица изразява факта , че парите служат за заплащане на стоките и услугите . Чрез функцията сметна единица се измерва стойността /ценността / на стоките и услугите. Това се осъществява с помощта на цените.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       б</w:t>
      </w:r>
      <w:r w:rsidRPr="00727E85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средство за обръщение /средство за размяна/ - функцията средство за обръщение означава , че парите непосредствено се разменят срещу всички останали стоки.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       в</w:t>
      </w:r>
      <w:r w:rsidRPr="00727E85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платежно средство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       г</w:t>
      </w:r>
      <w:r w:rsidRPr="00727E85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средство за съхраняване и пренасяне на стойността – функцията съхранение и пренасяне на стойността на стоките  означава , че парите могат да се превърнат в дадена стока или благо </w:t>
      </w:r>
      <w:proofErr w:type="spellStart"/>
      <w:r w:rsidRPr="00727E85">
        <w:rPr>
          <w:rFonts w:ascii="Times New Roman" w:eastAsia="Calibri" w:hAnsi="Times New Roman" w:cs="Times New Roman"/>
          <w:sz w:val="28"/>
          <w:szCs w:val="28"/>
        </w:rPr>
        <w:t>т.е</w:t>
      </w:r>
      <w:proofErr w:type="spellEnd"/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те са съхранили тяхната стойност. Чрез функцията става възможно да се раздели моментът на получаване на дохода /парите/ от момента на неговото изразходване и парите да се натрупат , да се съхранят.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      д</w:t>
      </w:r>
      <w:r w:rsidRPr="00727E85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функция на парите като средство за измерване на дълга – парите се определят като общоприето средство за заплащане на стоки и услуги и за погасяване на дългове.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7E85" w:rsidRPr="00727E85" w:rsidRDefault="00727E85" w:rsidP="00727E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Форми на съвременните пари 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>Съвременните пари функционират в икономиката в няколко форми: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  а</w:t>
      </w:r>
      <w:r w:rsidRPr="00727E85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налични пари – банкноти , монети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  б</w:t>
      </w:r>
      <w:r w:rsidRPr="00727E85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пари по сметка- </w:t>
      </w:r>
      <w:proofErr w:type="spellStart"/>
      <w:r w:rsidRPr="00727E85">
        <w:rPr>
          <w:rFonts w:ascii="Times New Roman" w:eastAsia="Calibri" w:hAnsi="Times New Roman" w:cs="Times New Roman"/>
          <w:sz w:val="28"/>
          <w:szCs w:val="28"/>
        </w:rPr>
        <w:t>трансакционни</w:t>
      </w:r>
      <w:proofErr w:type="spellEnd"/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 депозити /безсрочни ,чекови депозити/  и </w:t>
      </w:r>
      <w:proofErr w:type="spellStart"/>
      <w:r w:rsidRPr="00727E85">
        <w:rPr>
          <w:rFonts w:ascii="Times New Roman" w:eastAsia="Calibri" w:hAnsi="Times New Roman" w:cs="Times New Roman"/>
          <w:sz w:val="28"/>
          <w:szCs w:val="28"/>
        </w:rPr>
        <w:t>нетрансакционни</w:t>
      </w:r>
      <w:proofErr w:type="spellEnd"/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депозити / срочни и </w:t>
      </w:r>
      <w:proofErr w:type="spellStart"/>
      <w:r w:rsidRPr="00727E85">
        <w:rPr>
          <w:rFonts w:ascii="Times New Roman" w:eastAsia="Calibri" w:hAnsi="Times New Roman" w:cs="Times New Roman"/>
          <w:sz w:val="28"/>
          <w:szCs w:val="28"/>
        </w:rPr>
        <w:t>спестовин</w:t>
      </w:r>
      <w:proofErr w:type="spellEnd"/>
      <w:r w:rsidRPr="00727E85">
        <w:rPr>
          <w:rFonts w:ascii="Times New Roman" w:eastAsia="Calibri" w:hAnsi="Times New Roman" w:cs="Times New Roman"/>
          <w:sz w:val="28"/>
          <w:szCs w:val="28"/>
        </w:rPr>
        <w:t xml:space="preserve"> депозити /</w:t>
      </w: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7E85" w:rsidRPr="00727E85" w:rsidRDefault="00727E85" w:rsidP="00727E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215C" w:rsidRDefault="0022215C">
      <w:bookmarkStart w:id="0" w:name="_GoBack"/>
      <w:bookmarkEnd w:id="0"/>
    </w:p>
    <w:sectPr w:rsidR="00222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F50B6F"/>
    <w:multiLevelType w:val="hybridMultilevel"/>
    <w:tmpl w:val="B47A23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E85"/>
    <w:rsid w:val="0022215C"/>
    <w:rsid w:val="0072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2A99E1-2AE5-4E02-BEC7-37670186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2019-02-04T18:50:00Z</dcterms:created>
  <dcterms:modified xsi:type="dcterms:W3CDTF">2019-02-04T18:51:00Z</dcterms:modified>
</cp:coreProperties>
</file>